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98682" w14:textId="77777777" w:rsidR="00FE229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</w:pPr>
      <w:bookmarkStart w:id="0" w:name="_Hlk83807112"/>
      <w:r w:rsidRPr="00F926E0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Antes y después</w:t>
      </w:r>
      <w:r w:rsidR="00BB4342" w:rsidRPr="00F926E0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 xml:space="preserve"> de la prueba </w:t>
      </w:r>
    </w:p>
    <w:p w14:paraId="677A07B6" w14:textId="77777777" w:rsidR="00FE229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</w:pPr>
      <w:r w:rsidRPr="00192A60"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  <w:t>Nivel 3 : Formación en gestión de casos de protección de menores - Niños no acompañados y separados (UASC)</w:t>
      </w:r>
    </w:p>
    <w:p w14:paraId="4F86ACE7" w14:textId="77777777" w:rsidR="00192A60" w:rsidRPr="00192A60" w:rsidRDefault="00192A60" w:rsidP="00192A6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</w:rPr>
      </w:pPr>
    </w:p>
    <w:p w14:paraId="7CA4074F" w14:textId="77777777" w:rsidR="00FE2297" w:rsidRDefault="00000000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</w:pP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Nombre: </w:t>
      </w: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="00192A60"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                                         </w:t>
      </w: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</w: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ab/>
        <w:t xml:space="preserve">Fecha: </w:t>
      </w:r>
    </w:p>
    <w:p w14:paraId="3BB96965" w14:textId="77777777" w:rsidR="00192A60" w:rsidRPr="00192A60" w:rsidRDefault="00192A60" w:rsidP="00192A60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</w:pPr>
    </w:p>
    <w:p w14:paraId="530D1FBB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_____________________________________________________________________________</w:t>
      </w:r>
    </w:p>
    <w:p w14:paraId="3987332F" w14:textId="77777777" w:rsidR="00192A60" w:rsidRPr="00192A60" w:rsidRDefault="00192A60" w:rsidP="00182976">
      <w:pPr>
        <w:rPr>
          <w:rFonts w:asciiTheme="minorHAnsi" w:eastAsia="Verdana" w:hAnsiTheme="minorHAnsi" w:cstheme="minorHAnsi"/>
          <w:sz w:val="22"/>
          <w:szCs w:val="22"/>
          <w:u w:val="single"/>
        </w:rPr>
      </w:pPr>
    </w:p>
    <w:p w14:paraId="12C35B48" w14:textId="77777777" w:rsidR="00FE2297" w:rsidRDefault="00000000">
      <w:pPr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SECCIÓN A: A rellenar por todos los participantes</w:t>
      </w:r>
    </w:p>
    <w:p w14:paraId="6B919E63" w14:textId="77777777" w:rsidR="009C5A37" w:rsidRPr="00192A60" w:rsidRDefault="009C5A37" w:rsidP="00182976">
      <w:pPr>
        <w:rPr>
          <w:rFonts w:asciiTheme="minorHAnsi" w:eastAsia="Verdana" w:hAnsiTheme="minorHAnsi" w:cstheme="minorHAnsi"/>
          <w:sz w:val="22"/>
          <w:szCs w:val="22"/>
          <w:u w:val="single"/>
        </w:rPr>
      </w:pPr>
    </w:p>
    <w:p w14:paraId="4C7635DF" w14:textId="77777777" w:rsidR="00FE2297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¿Por qué es necesaria la gestión de casos para </w:t>
      </w:r>
      <w:r w:rsidR="00D37F62" w:rsidRPr="00192A60">
        <w:rPr>
          <w:rFonts w:asciiTheme="minorHAnsi" w:eastAsia="Verdana" w:hAnsiTheme="minorHAnsi" w:cstheme="minorHAnsi"/>
          <w:sz w:val="22"/>
          <w:szCs w:val="22"/>
        </w:rPr>
        <w:t>el UASC</w:t>
      </w:r>
      <w:r w:rsidRPr="00192A60">
        <w:rPr>
          <w:rFonts w:asciiTheme="minorHAnsi" w:eastAsia="Verdana" w:hAnsiTheme="minorHAnsi" w:cstheme="minorHAnsi"/>
          <w:sz w:val="22"/>
          <w:szCs w:val="22"/>
        </w:rPr>
        <w:t>?</w:t>
      </w:r>
    </w:p>
    <w:p w14:paraId="6DFD9A3B" w14:textId="77777777" w:rsidR="00A76770" w:rsidRPr="00192A60" w:rsidRDefault="00A76770" w:rsidP="00A76770">
      <w:pPr>
        <w:ind w:left="360"/>
        <w:rPr>
          <w:rFonts w:asciiTheme="minorHAnsi" w:eastAsia="Verdana" w:hAnsiTheme="minorHAnsi" w:cstheme="minorHAnsi"/>
          <w:sz w:val="22"/>
          <w:szCs w:val="22"/>
        </w:rPr>
      </w:pPr>
    </w:p>
    <w:p w14:paraId="3512AAB1" w14:textId="77777777" w:rsidR="00FE2297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Enumere cinco ejemplos de elementos que el asistente social debería tener en cuenta específicamente a la hora de prestar apoyo en la gestión de casos a menores no acompañados y separados de su familia</w:t>
      </w:r>
      <w:r w:rsidRPr="00192A60">
        <w:rPr>
          <w:rFonts w:asciiTheme="minorHAnsi" w:hAnsiTheme="minorHAnsi" w:cstheme="minorHAnsi"/>
        </w:rPr>
        <w:t>:</w:t>
      </w:r>
    </w:p>
    <w:p w14:paraId="282B1973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1)</w:t>
      </w:r>
    </w:p>
    <w:p w14:paraId="187C1FC1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2)</w:t>
      </w:r>
    </w:p>
    <w:p w14:paraId="6CDAF3D2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3)</w:t>
      </w:r>
    </w:p>
    <w:p w14:paraId="26C8AEC9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4)</w:t>
      </w:r>
    </w:p>
    <w:p w14:paraId="7BE61348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5)</w:t>
      </w:r>
    </w:p>
    <w:p w14:paraId="447EAF30" w14:textId="77777777" w:rsidR="0076669F" w:rsidRPr="00192A60" w:rsidRDefault="0076669F" w:rsidP="0076669F">
      <w:pPr>
        <w:rPr>
          <w:rFonts w:asciiTheme="minorHAnsi" w:eastAsia="Verdana" w:hAnsiTheme="minorHAnsi" w:cstheme="minorHAnsi"/>
          <w:sz w:val="22"/>
          <w:szCs w:val="22"/>
        </w:rPr>
      </w:pPr>
    </w:p>
    <w:p w14:paraId="4B138BFE" w14:textId="77777777" w:rsidR="00FE2297" w:rsidRDefault="00000000">
      <w:pPr>
        <w:numPr>
          <w:ilvl w:val="0"/>
          <w:numId w:val="11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Indique si se trata de casos no acompañados, separados o de otro tipo:</w:t>
      </w:r>
    </w:p>
    <w:p w14:paraId="47EE7B05" w14:textId="77777777" w:rsidR="00FE2297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Un bebé de 3 años vive con su abuela desde que estalló la pandemia</w:t>
      </w:r>
    </w:p>
    <w:p w14:paraId="22F2504D" w14:textId="77777777" w:rsidR="00FE2297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Chico de 17 años que vive con un grupo de chicos de su misma edad en un bloque del campo de desplazados internos.</w:t>
      </w:r>
    </w:p>
    <w:p w14:paraId="44FF5983" w14:textId="77777777" w:rsidR="00FE2297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Niña de 10 años acogida por sus antiguos vecinos que vivían en el mismo recinto antes de la separación con sus padres. </w:t>
      </w:r>
    </w:p>
    <w:p w14:paraId="1319D1A1" w14:textId="77777777" w:rsidR="00FE2297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Un niño de 5 años y su hermana de 3 ingresados en una institución tras morir sus padres de ébola</w:t>
      </w:r>
    </w:p>
    <w:p w14:paraId="608BDB90" w14:textId="77777777" w:rsidR="00FE2297" w:rsidRDefault="00000000">
      <w:pPr>
        <w:numPr>
          <w:ilvl w:val="0"/>
          <w:numId w:val="12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Niña de 14 años que vive con su madre en un entorno urbano</w:t>
      </w:r>
    </w:p>
    <w:p w14:paraId="7073077D" w14:textId="77777777" w:rsidR="0076669F" w:rsidRPr="00192A60" w:rsidRDefault="0076669F" w:rsidP="0076669F">
      <w:pPr>
        <w:ind w:left="1080"/>
        <w:rPr>
          <w:rFonts w:asciiTheme="minorHAnsi" w:eastAsia="Verdana" w:hAnsiTheme="minorHAnsi" w:cstheme="minorHAnsi"/>
          <w:sz w:val="22"/>
          <w:szCs w:val="22"/>
        </w:rPr>
      </w:pPr>
    </w:p>
    <w:p w14:paraId="07F340FF" w14:textId="77777777" w:rsidR="00FE2297" w:rsidRDefault="0000000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76669F" w:rsidRPr="00192A60">
        <w:rPr>
          <w:rFonts w:asciiTheme="minorHAnsi" w:hAnsiTheme="minorHAnsi" w:cstheme="minorHAnsi"/>
          <w:sz w:val="22"/>
          <w:szCs w:val="22"/>
        </w:rPr>
        <w:t xml:space="preserve">. </w:t>
      </w:r>
      <w:r w:rsidR="00D37F62" w:rsidRPr="00192A60">
        <w:rPr>
          <w:rFonts w:asciiTheme="minorHAnsi" w:hAnsiTheme="minorHAnsi" w:cstheme="minorHAnsi"/>
          <w:sz w:val="22"/>
          <w:szCs w:val="22"/>
        </w:rPr>
        <w:t>¿Cuál de las siguientes afirmaciones es correcta?</w:t>
      </w:r>
    </w:p>
    <w:p w14:paraId="1A113069" w14:textId="77777777" w:rsidR="00FE2297" w:rsidRDefault="00000000">
      <w:pPr>
        <w:ind w:left="720"/>
        <w:rPr>
          <w:rFonts w:asciiTheme="minorHAnsi" w:hAnsiTheme="minorHAnsi" w:cstheme="minorHAnsi"/>
          <w:sz w:val="22"/>
          <w:szCs w:val="22"/>
        </w:rPr>
      </w:pPr>
      <w:bookmarkStart w:id="1" w:name="_Hlk82619147"/>
      <w:bookmarkEnd w:id="1"/>
      <w:r w:rsidRPr="00192A60">
        <w:rPr>
          <w:rFonts w:asciiTheme="minorHAnsi" w:hAnsiTheme="minorHAnsi" w:cstheme="minorHAnsi"/>
          <w:sz w:val="22"/>
          <w:szCs w:val="22"/>
        </w:rPr>
        <w:t xml:space="preserve"> □El papel y la estructura de la familia (extensa) son los mismos en todas las culturas.</w:t>
      </w:r>
    </w:p>
    <w:p w14:paraId="207AE159" w14:textId="77777777" w:rsidR="00FE2297" w:rsidRDefault="00000000">
      <w:pPr>
        <w:ind w:left="720"/>
        <w:rPr>
          <w:rFonts w:asciiTheme="minorHAnsi" w:hAnsiTheme="minorHAnsi" w:cstheme="minorHAnsi"/>
          <w:sz w:val="22"/>
          <w:szCs w:val="22"/>
        </w:rPr>
      </w:pPr>
      <w:r w:rsidRPr="00192A60">
        <w:rPr>
          <w:rFonts w:asciiTheme="minorHAnsi" w:hAnsiTheme="minorHAnsi" w:cstheme="minorHAnsi"/>
          <w:sz w:val="22"/>
          <w:szCs w:val="22"/>
        </w:rPr>
        <w:t>□ Los conceptos de "infancia", "familia" y "cuidado infantil" dependen de normas y prácticas sociales, culturales y/o religiosas que varían de una cultura a otra.</w:t>
      </w:r>
    </w:p>
    <w:p w14:paraId="2523C576" w14:textId="77777777" w:rsidR="00FE2297" w:rsidRDefault="00000000">
      <w:pPr>
        <w:ind w:left="720"/>
        <w:rPr>
          <w:rFonts w:asciiTheme="minorHAnsi" w:hAnsiTheme="minorHAnsi" w:cstheme="minorHAnsi"/>
          <w:sz w:val="22"/>
          <w:szCs w:val="22"/>
        </w:rPr>
      </w:pPr>
      <w:r w:rsidRPr="00192A60">
        <w:rPr>
          <w:rFonts w:asciiTheme="minorHAnsi" w:hAnsiTheme="minorHAnsi" w:cstheme="minorHAnsi"/>
          <w:sz w:val="22"/>
          <w:szCs w:val="22"/>
        </w:rPr>
        <w:t>□ El concepto de "separación familiar" puede percibirse de forma diferente en las distintas culturas</w:t>
      </w:r>
    </w:p>
    <w:p w14:paraId="685B0732" w14:textId="77777777" w:rsidR="00FE2297" w:rsidRDefault="00000000">
      <w:pPr>
        <w:ind w:left="720"/>
        <w:rPr>
          <w:rFonts w:asciiTheme="minorHAnsi" w:hAnsiTheme="minorHAnsi" w:cstheme="minorHAnsi"/>
          <w:sz w:val="22"/>
          <w:szCs w:val="22"/>
        </w:rPr>
      </w:pPr>
      <w:r w:rsidRPr="00192A60">
        <w:rPr>
          <w:rFonts w:asciiTheme="minorHAnsi" w:hAnsiTheme="minorHAnsi" w:cstheme="minorHAnsi"/>
          <w:sz w:val="22"/>
          <w:szCs w:val="22"/>
        </w:rPr>
        <w:t>□ El papel de la familia extensa y/o de la comunidad en relación con el cuidado de los UASC es generalmente el mismo en todas las culturas</w:t>
      </w:r>
    </w:p>
    <w:p w14:paraId="0730065F" w14:textId="77777777" w:rsidR="00D37F62" w:rsidRPr="00192A60" w:rsidRDefault="00D37F62" w:rsidP="00D37F62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587131FE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5</w:t>
      </w:r>
      <w:r w:rsidR="00D37F62" w:rsidRPr="00192A60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="00D37F62" w:rsidRPr="00192A60">
        <w:rPr>
          <w:rFonts w:asciiTheme="minorHAnsi" w:eastAsia="Verdana" w:hAnsiTheme="minorHAnsi" w:cstheme="minorHAnsi"/>
          <w:sz w:val="22"/>
          <w:szCs w:val="22"/>
        </w:rPr>
        <w:tab/>
        <w:t xml:space="preserve">Mencione 1 ejemplo de legislación, directrices o normas internacionales relacionadas con </w:t>
      </w:r>
      <w:r w:rsidR="00D37F62" w:rsidRPr="00192A60">
        <w:rPr>
          <w:rFonts w:asciiTheme="minorHAnsi" w:eastAsia="Verdana" w:hAnsiTheme="minorHAnsi" w:cstheme="minorHAnsi"/>
          <w:sz w:val="22"/>
          <w:szCs w:val="22"/>
        </w:rPr>
        <w:tab/>
        <w:t xml:space="preserve">los UASC </w:t>
      </w:r>
      <w:r w:rsidR="00D37F62" w:rsidRPr="00192A60">
        <w:rPr>
          <w:rFonts w:asciiTheme="minorHAnsi" w:eastAsia="Verdana" w:hAnsiTheme="minorHAnsi" w:cstheme="minorHAnsi"/>
          <w:sz w:val="22"/>
          <w:szCs w:val="22"/>
        </w:rPr>
        <w:tab/>
        <w:t xml:space="preserve">y 1 </w:t>
      </w:r>
      <w:r w:rsidR="00D37F62" w:rsidRPr="00192A60">
        <w:rPr>
          <w:rFonts w:asciiTheme="minorHAnsi" w:eastAsia="Verdana" w:hAnsiTheme="minorHAnsi" w:cstheme="minorHAnsi"/>
          <w:sz w:val="22"/>
          <w:szCs w:val="22"/>
        </w:rPr>
        <w:tab/>
        <w:t>ejemplo de legislación o política nacional relacionada con los UASC.</w:t>
      </w:r>
    </w:p>
    <w:p w14:paraId="0997C20E" w14:textId="77777777" w:rsidR="00D37F62" w:rsidRPr="00192A60" w:rsidRDefault="00D37F62" w:rsidP="00D37F62">
      <w:pPr>
        <w:rPr>
          <w:rFonts w:asciiTheme="minorHAnsi" w:hAnsiTheme="minorHAnsi" w:cstheme="minorHAnsi"/>
          <w:sz w:val="22"/>
          <w:szCs w:val="22"/>
        </w:rPr>
      </w:pPr>
    </w:p>
    <w:p w14:paraId="1DFC5254" w14:textId="77777777" w:rsidR="00FE2297" w:rsidRDefault="00000000">
      <w:pPr>
        <w:ind w:left="360"/>
        <w:rPr>
          <w:rFonts w:asciiTheme="minorHAnsi" w:hAnsiTheme="minorHAnsi" w:cstheme="minorHAnsi"/>
          <w:sz w:val="22"/>
          <w:szCs w:val="22"/>
        </w:rPr>
      </w:pPr>
      <w:r w:rsidRPr="00192A60">
        <w:rPr>
          <w:rFonts w:asciiTheme="minorHAnsi" w:hAnsiTheme="minorHAnsi" w:cstheme="minorHAnsi"/>
          <w:sz w:val="22"/>
          <w:szCs w:val="22"/>
        </w:rPr>
        <w:tab/>
        <w:t>-</w:t>
      </w:r>
    </w:p>
    <w:p w14:paraId="73EF1FAD" w14:textId="77777777" w:rsidR="00D37F62" w:rsidRPr="00192A60" w:rsidRDefault="00D37F62" w:rsidP="00D37F62">
      <w:pPr>
        <w:rPr>
          <w:rFonts w:asciiTheme="minorHAnsi" w:hAnsiTheme="minorHAnsi" w:cstheme="minorHAnsi"/>
        </w:rPr>
      </w:pPr>
    </w:p>
    <w:p w14:paraId="379F34C5" w14:textId="77777777" w:rsidR="00D37F62" w:rsidRPr="00192A60" w:rsidRDefault="00D37F62" w:rsidP="00182976">
      <w:pPr>
        <w:rPr>
          <w:rFonts w:asciiTheme="minorHAnsi" w:eastAsia="Verdana" w:hAnsiTheme="minorHAnsi" w:cstheme="minorHAnsi"/>
          <w:sz w:val="22"/>
          <w:szCs w:val="22"/>
        </w:rPr>
      </w:pPr>
    </w:p>
    <w:p w14:paraId="71B84C65" w14:textId="77777777" w:rsidR="00FE2297" w:rsidRDefault="00D37F62">
      <w:pP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</w:pP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SECCIÓN </w:t>
      </w:r>
      <w:r w:rsidR="00000000"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>B</w:t>
      </w:r>
      <w:r w:rsidR="001E0171"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: A rellenar </w:t>
      </w:r>
      <w:r w:rsidR="00192A60"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si se participa en la </w:t>
      </w:r>
      <w:r w:rsidR="00192A60" w:rsidRPr="00192A60">
        <w:rPr>
          <w:rFonts w:asciiTheme="minorHAnsi" w:hAnsiTheme="minorHAnsi" w:cstheme="minorHAnsi"/>
          <w:b/>
          <w:bCs/>
          <w:color w:val="B78EA3" w:themeColor="accent2"/>
          <w:lang w:val="en-US"/>
        </w:rPr>
        <w:t>búsqueda y reagrupación familiar (sesión 5.1 - sesión 5.5)</w:t>
      </w:r>
    </w:p>
    <w:p w14:paraId="4657AEEF" w14:textId="77777777" w:rsidR="00D4028B" w:rsidRPr="00192A60" w:rsidRDefault="00D4028B" w:rsidP="00D4028B">
      <w:pPr>
        <w:rPr>
          <w:rFonts w:asciiTheme="minorHAnsi" w:eastAsia="Verdana" w:hAnsiTheme="minorHAnsi" w:cstheme="minorHAnsi"/>
          <w:sz w:val="22"/>
          <w:szCs w:val="22"/>
        </w:rPr>
      </w:pPr>
    </w:p>
    <w:p w14:paraId="2CDEE490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6</w:t>
      </w:r>
      <w:r w:rsidR="00D4028B" w:rsidRPr="00192A60">
        <w:rPr>
          <w:rFonts w:asciiTheme="minorHAnsi" w:eastAsia="Verdana" w:hAnsiTheme="minorHAnsi" w:cstheme="minorHAnsi"/>
          <w:sz w:val="22"/>
          <w:szCs w:val="22"/>
        </w:rPr>
        <w:t xml:space="preserve">) ¿Cuál de las siguientes afirmaciones </w:t>
      </w:r>
      <w:r w:rsidR="002D5967" w:rsidRPr="00192A60">
        <w:rPr>
          <w:rFonts w:asciiTheme="minorHAnsi" w:eastAsia="Verdana" w:hAnsiTheme="minorHAnsi" w:cstheme="minorHAnsi"/>
          <w:sz w:val="22"/>
          <w:szCs w:val="22"/>
        </w:rPr>
        <w:t xml:space="preserve">es </w:t>
      </w:r>
      <w:r w:rsidR="00D4028B" w:rsidRPr="00192A60">
        <w:rPr>
          <w:rFonts w:asciiTheme="minorHAnsi" w:eastAsia="Verdana" w:hAnsiTheme="minorHAnsi" w:cstheme="minorHAnsi"/>
          <w:sz w:val="22"/>
          <w:szCs w:val="22"/>
        </w:rPr>
        <w:t xml:space="preserve">correcta? </w:t>
      </w:r>
    </w:p>
    <w:p w14:paraId="7DF324B4" w14:textId="77777777" w:rsidR="00FE2297" w:rsidRDefault="00000000">
      <w:pPr>
        <w:numPr>
          <w:ilvl w:val="0"/>
          <w:numId w:val="15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La separación familiar debe tratarse siempre como un asunto independiente</w:t>
      </w:r>
    </w:p>
    <w:p w14:paraId="73D3F6A9" w14:textId="77777777" w:rsidR="00FE2297" w:rsidRDefault="00000000">
      <w:pPr>
        <w:numPr>
          <w:ilvl w:val="0"/>
          <w:numId w:val="15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Durante el ciclo de gestión de los casos, deben tenerse en cuenta todos los </w:t>
      </w:r>
      <w:r w:rsidR="00957F47" w:rsidRPr="00192A60">
        <w:rPr>
          <w:rFonts w:asciiTheme="minorHAnsi" w:eastAsia="Verdana" w:hAnsiTheme="minorHAnsi" w:cstheme="minorHAnsi"/>
          <w:sz w:val="22"/>
          <w:szCs w:val="22"/>
        </w:rPr>
        <w:t xml:space="preserve">problemas de </w:t>
      </w: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protección de la infancia a los que se enfrenta un niño, incluida la separación de la familia y sus repercusiones. </w:t>
      </w:r>
    </w:p>
    <w:p w14:paraId="25AAB98B" w14:textId="77777777" w:rsidR="00FE2297" w:rsidRDefault="00000000">
      <w:pPr>
        <w:numPr>
          <w:ilvl w:val="0"/>
          <w:numId w:val="15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Los niños separados no necesitan localización familiar </w:t>
      </w:r>
      <w:r w:rsidR="002D5967" w:rsidRPr="00192A60">
        <w:rPr>
          <w:rFonts w:asciiTheme="minorHAnsi" w:eastAsia="Verdana" w:hAnsiTheme="minorHAnsi" w:cstheme="minorHAnsi"/>
          <w:sz w:val="22"/>
          <w:szCs w:val="22"/>
        </w:rPr>
        <w:t>porque viven con parientes.</w:t>
      </w:r>
    </w:p>
    <w:p w14:paraId="219CBE9F" w14:textId="77777777" w:rsidR="00FE2297" w:rsidRDefault="00000000">
      <w:pPr>
        <w:numPr>
          <w:ilvl w:val="0"/>
          <w:numId w:val="15"/>
        </w:numPr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Si la reunificación familiar aún no es factible</w:t>
      </w:r>
      <w:r w:rsidR="00957F47" w:rsidRPr="00192A60">
        <w:rPr>
          <w:rFonts w:asciiTheme="minorHAnsi" w:eastAsia="Verdana" w:hAnsiTheme="minorHAnsi" w:cstheme="minorHAnsi"/>
          <w:sz w:val="22"/>
          <w:szCs w:val="22"/>
        </w:rPr>
        <w:t>, el niño y la familia necesitan apoyo para mantener el contacto familiar</w:t>
      </w:r>
    </w:p>
    <w:p w14:paraId="1549AB49" w14:textId="77777777" w:rsidR="005F1055" w:rsidRPr="00192A60" w:rsidRDefault="005F1055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463CDAF9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7</w:t>
      </w:r>
      <w:r w:rsidR="005F1055" w:rsidRPr="00192A60">
        <w:rPr>
          <w:rFonts w:asciiTheme="minorHAnsi" w:eastAsia="Verdana" w:hAnsiTheme="minorHAnsi" w:cstheme="minorHAnsi"/>
          <w:sz w:val="22"/>
          <w:szCs w:val="22"/>
        </w:rPr>
        <w:t xml:space="preserve">) Enumere tres (o más) ejemplos de diferentes métodos de rastreo: </w:t>
      </w:r>
    </w:p>
    <w:p w14:paraId="27A958ED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1) </w:t>
      </w:r>
    </w:p>
    <w:p w14:paraId="26C5471A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2) </w:t>
      </w:r>
    </w:p>
    <w:p w14:paraId="79458376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3) </w:t>
      </w:r>
    </w:p>
    <w:p w14:paraId="7AD14FF5" w14:textId="77777777" w:rsidR="005F1055" w:rsidRPr="00192A60" w:rsidRDefault="005F1055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4AF56137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8</w:t>
      </w:r>
      <w:r w:rsidR="003106C5" w:rsidRPr="00192A60">
        <w:rPr>
          <w:rFonts w:asciiTheme="minorHAnsi" w:eastAsia="Verdana" w:hAnsiTheme="minorHAnsi" w:cstheme="minorHAnsi"/>
          <w:sz w:val="22"/>
          <w:szCs w:val="22"/>
        </w:rPr>
        <w:t>) Explique cuál es la finalidad de la verificación previa a la reagrupación familiar y describa brevemente cómo llevarla a cabo</w:t>
      </w:r>
      <w:r w:rsidR="002D5967" w:rsidRPr="00192A60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429F5485" w14:textId="77777777" w:rsidR="001E0171" w:rsidRPr="00192A60" w:rsidRDefault="001E0171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757A4E7A" w14:textId="77777777" w:rsidR="00AE2F54" w:rsidRPr="00192A60" w:rsidRDefault="00AE2F54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70218831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9</w:t>
      </w:r>
      <w:r w:rsidR="00AE2F54" w:rsidRPr="00192A60">
        <w:rPr>
          <w:rFonts w:asciiTheme="minorHAnsi" w:eastAsia="Verdana" w:hAnsiTheme="minorHAnsi" w:cstheme="minorHAnsi"/>
          <w:sz w:val="22"/>
          <w:szCs w:val="22"/>
        </w:rPr>
        <w:t xml:space="preserve">) ¿Quién puede participar y apoyar los esfuerzos de rastreo? </w:t>
      </w:r>
    </w:p>
    <w:p w14:paraId="5172B2F7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a) el CICR</w:t>
      </w:r>
    </w:p>
    <w:p w14:paraId="38488E9D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b) el CICR, los organismos de gestión de casos de protección de la infancia </w:t>
      </w:r>
    </w:p>
    <w:p w14:paraId="5293F18E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c) el CICR, los organismos de gestión de casos de protección de la infancia, los miembros de la comunidad, las familias de acogida</w:t>
      </w:r>
    </w:p>
    <w:p w14:paraId="10A6AA3B" w14:textId="77777777" w:rsidR="00AE2F54" w:rsidRPr="00192A60" w:rsidRDefault="00AE2F54" w:rsidP="005F1055">
      <w:pPr>
        <w:rPr>
          <w:rFonts w:asciiTheme="minorHAnsi" w:eastAsia="Verdana" w:hAnsiTheme="minorHAnsi" w:cstheme="minorHAnsi"/>
          <w:sz w:val="22"/>
          <w:szCs w:val="22"/>
        </w:rPr>
      </w:pPr>
    </w:p>
    <w:p w14:paraId="64DD6483" w14:textId="77777777" w:rsidR="00FE2297" w:rsidRDefault="00F926E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10</w:t>
      </w:r>
      <w:r w:rsidR="00AE2F54" w:rsidRPr="00192A60">
        <w:rPr>
          <w:rFonts w:asciiTheme="minorHAnsi" w:eastAsia="Verdana" w:hAnsiTheme="minorHAnsi" w:cstheme="minorHAnsi"/>
          <w:sz w:val="22"/>
          <w:szCs w:val="22"/>
        </w:rPr>
        <w:t xml:space="preserve">) Enumere los tipos de apoyo que pueden ser necesarios después de la reagrupación familiar para apoyar la reintegración, especialmente cuando hay dificultades: </w:t>
      </w:r>
    </w:p>
    <w:p w14:paraId="1C65CF95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1) </w:t>
      </w:r>
    </w:p>
    <w:p w14:paraId="08D94061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2) </w:t>
      </w:r>
    </w:p>
    <w:p w14:paraId="11877407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3) </w:t>
      </w:r>
    </w:p>
    <w:p w14:paraId="147AD928" w14:textId="77777777" w:rsidR="001E0171" w:rsidRPr="00192A60" w:rsidRDefault="001E0171" w:rsidP="001E0171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47E9983E" w14:textId="77777777" w:rsidR="00FE2297" w:rsidRDefault="00000000">
      <w:pPr>
        <w:rPr>
          <w:rFonts w:asciiTheme="minorHAnsi" w:hAnsiTheme="minorHAnsi" w:cstheme="minorHAnsi"/>
          <w:b/>
          <w:bCs/>
          <w:color w:val="B78EA3" w:themeColor="accent2"/>
        </w:rPr>
      </w:pPr>
      <w:r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SECCIÓN C: A rellenar </w:t>
      </w:r>
      <w:r w:rsidR="00192A60" w:rsidRPr="00192A60"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  <w:t xml:space="preserve">si se ha participado en </w:t>
      </w:r>
      <w:r w:rsidR="00192A60" w:rsidRPr="00192A60">
        <w:rPr>
          <w:rFonts w:asciiTheme="minorHAnsi" w:hAnsiTheme="minorHAnsi" w:cstheme="minorHAnsi"/>
          <w:b/>
          <w:bCs/>
          <w:color w:val="B78EA3" w:themeColor="accent2"/>
          <w:lang w:val="en-US"/>
        </w:rPr>
        <w:t>las sesiones sobre cuidados alternativos (sesión 4.1 - sesión 4.3</w:t>
      </w:r>
      <w:r w:rsidR="001D65C8" w:rsidRPr="00192A60">
        <w:rPr>
          <w:rFonts w:asciiTheme="minorHAnsi" w:hAnsiTheme="minorHAnsi" w:cstheme="minorHAnsi"/>
          <w:b/>
          <w:bCs/>
          <w:color w:val="B78EA3" w:themeColor="accent2"/>
        </w:rPr>
        <w:t xml:space="preserve">)  </w:t>
      </w:r>
    </w:p>
    <w:p w14:paraId="67824BA7" w14:textId="77777777" w:rsidR="001D65C8" w:rsidRPr="00192A60" w:rsidRDefault="001D65C8" w:rsidP="001D65C8">
      <w:pPr>
        <w:rPr>
          <w:rFonts w:asciiTheme="minorHAnsi" w:hAnsiTheme="minorHAnsi" w:cstheme="minorHAnsi"/>
        </w:rPr>
      </w:pPr>
    </w:p>
    <w:p w14:paraId="0C9D2A4D" w14:textId="77777777" w:rsidR="00FE2297" w:rsidRDefault="00F926E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11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 xml:space="preserve">)Los 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ab/>
        <w:t>cuidados alternativos son:</w:t>
      </w:r>
    </w:p>
    <w:p w14:paraId="046C7D48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a) </w:t>
      </w:r>
      <w:r w:rsidRPr="00192A60">
        <w:rPr>
          <w:rFonts w:asciiTheme="minorHAnsi" w:eastAsia="Verdana" w:hAnsiTheme="minorHAnsi" w:cstheme="minorHAnsi"/>
          <w:sz w:val="22"/>
          <w:szCs w:val="22"/>
        </w:rPr>
        <w:tab/>
        <w:t xml:space="preserve">Cuidado de niños en residencias estatales y orfanatos </w:t>
      </w:r>
    </w:p>
    <w:p w14:paraId="510ED433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b) </w:t>
      </w:r>
      <w:r w:rsidRPr="00192A60">
        <w:rPr>
          <w:rFonts w:asciiTheme="minorHAnsi" w:eastAsia="Verdana" w:hAnsiTheme="minorHAnsi" w:cstheme="minorHAnsi"/>
          <w:sz w:val="22"/>
          <w:szCs w:val="22"/>
        </w:rPr>
        <w:tab/>
        <w:t xml:space="preserve">Distintas formas de cuidado de los niños que no sean las de sus </w:t>
      </w:r>
      <w:r w:rsidRPr="00192A60">
        <w:rPr>
          <w:rFonts w:asciiTheme="minorHAnsi" w:eastAsia="Verdana" w:hAnsiTheme="minorHAnsi" w:cstheme="minorHAnsi"/>
          <w:sz w:val="22"/>
          <w:szCs w:val="22"/>
        </w:rPr>
        <w:tab/>
        <w:t>padres biológicos o cuidadores anteriores.</w:t>
      </w:r>
    </w:p>
    <w:p w14:paraId="40EF8656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c)</w:t>
      </w:r>
      <w:r w:rsidRPr="00192A60">
        <w:rPr>
          <w:rFonts w:asciiTheme="minorHAnsi" w:eastAsia="Verdana" w:hAnsiTheme="minorHAnsi" w:cstheme="minorHAnsi"/>
          <w:sz w:val="22"/>
          <w:szCs w:val="22"/>
        </w:rPr>
        <w:tab/>
        <w:t>Atención a niños no acompañados en situaciones de emergencia</w:t>
      </w:r>
    </w:p>
    <w:p w14:paraId="40017AF7" w14:textId="77777777" w:rsidR="001D65C8" w:rsidRPr="00192A60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13D73AE3" w14:textId="77777777" w:rsidR="00FE2297" w:rsidRDefault="00F926E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12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>)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ab/>
      </w:r>
      <w:r w:rsidRPr="003C598C">
        <w:rPr>
          <w:rFonts w:asciiTheme="minorHAnsi" w:eastAsia="Verdana" w:hAnsiTheme="minorHAnsi" w:cstheme="minorHAnsi"/>
          <w:sz w:val="22"/>
          <w:szCs w:val="22"/>
        </w:rPr>
        <w:t>Nombre 3 formas o tipos de cuidados alternativos</w:t>
      </w:r>
    </w:p>
    <w:p w14:paraId="42FAD22F" w14:textId="77777777" w:rsidR="001D65C8" w:rsidRPr="00F926E0" w:rsidRDefault="001D65C8" w:rsidP="00F926E0">
      <w:pPr>
        <w:pStyle w:val="ListParagraph"/>
        <w:numPr>
          <w:ilvl w:val="1"/>
          <w:numId w:val="19"/>
        </w:numPr>
        <w:rPr>
          <w:rFonts w:asciiTheme="minorHAnsi" w:eastAsia="Verdana" w:hAnsiTheme="minorHAnsi" w:cstheme="minorHAnsi"/>
          <w:sz w:val="22"/>
          <w:szCs w:val="22"/>
        </w:rPr>
      </w:pPr>
    </w:p>
    <w:p w14:paraId="2B5E2600" w14:textId="77777777" w:rsidR="001D65C8" w:rsidRPr="00F926E0" w:rsidRDefault="001D65C8" w:rsidP="00F926E0">
      <w:pPr>
        <w:pStyle w:val="ListParagraph"/>
        <w:numPr>
          <w:ilvl w:val="1"/>
          <w:numId w:val="19"/>
        </w:numPr>
        <w:rPr>
          <w:rFonts w:asciiTheme="minorHAnsi" w:eastAsia="Verdana" w:hAnsiTheme="minorHAnsi" w:cstheme="minorHAnsi"/>
          <w:sz w:val="22"/>
          <w:szCs w:val="22"/>
        </w:rPr>
      </w:pPr>
    </w:p>
    <w:p w14:paraId="55E48812" w14:textId="77777777" w:rsidR="001D65C8" w:rsidRPr="00F926E0" w:rsidRDefault="001D65C8" w:rsidP="00F926E0">
      <w:pPr>
        <w:pStyle w:val="ListParagraph"/>
        <w:numPr>
          <w:ilvl w:val="1"/>
          <w:numId w:val="19"/>
        </w:numPr>
        <w:rPr>
          <w:rFonts w:asciiTheme="minorHAnsi" w:eastAsia="Verdana" w:hAnsiTheme="minorHAnsi" w:cstheme="minorHAnsi"/>
          <w:sz w:val="22"/>
          <w:szCs w:val="22"/>
        </w:rPr>
      </w:pPr>
    </w:p>
    <w:p w14:paraId="3B44EB9D" w14:textId="77777777" w:rsidR="001D65C8" w:rsidRPr="00192A60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5E0FAE0A" w14:textId="77777777" w:rsidR="00FE2297" w:rsidRDefault="00F926E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13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>)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ab/>
        <w:t xml:space="preserve">¿Qué forma de asistencia debe ser una opción de último recurso (salvo en `circunstancias muy específicas)? </w:t>
      </w:r>
    </w:p>
    <w:p w14:paraId="1A94A4D4" w14:textId="77777777" w:rsidR="001D65C8" w:rsidRPr="00192A60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538421C5" w14:textId="77777777" w:rsidR="00FE2297" w:rsidRDefault="00F926E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14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 xml:space="preserve">)Los 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ab/>
        <w:t>factores de protección potenciales de la atención basada en la comunidad son: (marque todo lo que corresponda)</w:t>
      </w:r>
    </w:p>
    <w:p w14:paraId="0F106AB8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a)Se cuida a </w:t>
      </w:r>
      <w:r w:rsidRPr="00192A60">
        <w:rPr>
          <w:rFonts w:asciiTheme="minorHAnsi" w:eastAsia="Verdana" w:hAnsiTheme="minorHAnsi" w:cstheme="minorHAnsi"/>
          <w:sz w:val="22"/>
          <w:szCs w:val="22"/>
        </w:rPr>
        <w:tab/>
        <w:t>los niños como si pertenecieran a una familia</w:t>
      </w:r>
    </w:p>
    <w:p w14:paraId="03DADAC1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b)</w:t>
      </w:r>
      <w:r w:rsidRPr="00192A60">
        <w:rPr>
          <w:rFonts w:asciiTheme="minorHAnsi" w:eastAsia="Verdana" w:hAnsiTheme="minorHAnsi" w:cstheme="minorHAnsi"/>
          <w:sz w:val="22"/>
          <w:szCs w:val="22"/>
        </w:rPr>
        <w:tab/>
        <w:t>Los niños permanecen integrados en su comunidad</w:t>
      </w:r>
    </w:p>
    <w:p w14:paraId="7E06E3A5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c)</w:t>
      </w:r>
      <w:r w:rsidRPr="00192A60">
        <w:rPr>
          <w:rFonts w:asciiTheme="minorHAnsi" w:eastAsia="Verdana" w:hAnsiTheme="minorHAnsi" w:cstheme="minorHAnsi"/>
          <w:sz w:val="22"/>
          <w:szCs w:val="22"/>
        </w:rPr>
        <w:tab/>
        <w:t>Los niños están protegidos de los abusos y la explotación</w:t>
      </w:r>
    </w:p>
    <w:p w14:paraId="6958205C" w14:textId="77777777" w:rsidR="001D65C8" w:rsidRPr="00192A60" w:rsidRDefault="001D65C8" w:rsidP="001D65C8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74DE4727" w14:textId="77777777" w:rsidR="001D65C8" w:rsidRPr="00192A60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0E5CAC4A" w14:textId="77777777" w:rsidR="00FE2297" w:rsidRDefault="00F926E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15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>)   Enumere tres razones por las que es esencial supervisar a los niños en régimen de acogimiento alternativo.</w:t>
      </w:r>
    </w:p>
    <w:p w14:paraId="144A55F2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1. </w:t>
      </w:r>
    </w:p>
    <w:p w14:paraId="02CFEE33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2. </w:t>
      </w:r>
    </w:p>
    <w:p w14:paraId="7DF1C05D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 xml:space="preserve">3. </w:t>
      </w:r>
    </w:p>
    <w:p w14:paraId="3E6DA593" w14:textId="77777777" w:rsidR="001D65C8" w:rsidRPr="00192A60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0F75D7A4" w14:textId="77777777" w:rsidR="00FE2297" w:rsidRDefault="00F926E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16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>) ¿Cuáles de los siguientes aspectos deberían tenerse en cuenta a la hora de decidir las opciones de cuidados alternativos?</w:t>
      </w:r>
    </w:p>
    <w:p w14:paraId="36DE5CE2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a) impacto potencial en la búsqueda y reagrupación familiar</w:t>
      </w:r>
    </w:p>
    <w:p w14:paraId="0B9E2DAF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b) normas culturales sobre el cuidado de los niños sin atención parental</w:t>
      </w:r>
    </w:p>
    <w:p w14:paraId="4E4B5569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c) interés superior del menor</w:t>
      </w:r>
    </w:p>
    <w:p w14:paraId="3B1877E2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d) capacidad para supervisar el acogimiento alternativo</w:t>
      </w:r>
    </w:p>
    <w:p w14:paraId="34BBF1AB" w14:textId="77777777" w:rsidR="001D65C8" w:rsidRPr="00192A60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2932FB6C" w14:textId="77777777" w:rsidR="00FE2297" w:rsidRDefault="00F926E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17</w:t>
      </w:r>
      <w:r w:rsidR="00000000" w:rsidRPr="00192A60">
        <w:rPr>
          <w:rFonts w:asciiTheme="minorHAnsi" w:eastAsia="Verdana" w:hAnsiTheme="minorHAnsi" w:cstheme="minorHAnsi"/>
          <w:sz w:val="22"/>
          <w:szCs w:val="22"/>
        </w:rPr>
        <w:t>) En la supervisión de las modalidades alternativas de cuidado pueden intervenir las siguientes personas: (marque todo lo que corresponda)</w:t>
      </w:r>
    </w:p>
    <w:p w14:paraId="23E430F5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a) trabajadores sociales de las autoridades locales</w:t>
      </w:r>
    </w:p>
    <w:p w14:paraId="0436EEDD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b) Trabajadores sociales de ONG</w:t>
      </w:r>
    </w:p>
    <w:p w14:paraId="4A764F2E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c) mentores/trabajadores de apoyo formados</w:t>
      </w:r>
    </w:p>
    <w:p w14:paraId="37C868B6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d) miembros de grupos comunitarios de protección de la infancia</w:t>
      </w:r>
    </w:p>
    <w:p w14:paraId="1E65CF28" w14:textId="77777777" w:rsidR="001D65C8" w:rsidRPr="00192A60" w:rsidRDefault="001D65C8" w:rsidP="001D65C8">
      <w:pPr>
        <w:ind w:left="720"/>
        <w:rPr>
          <w:rFonts w:asciiTheme="minorHAnsi" w:eastAsia="Verdana" w:hAnsiTheme="minorHAnsi" w:cstheme="minorHAnsi"/>
          <w:sz w:val="22"/>
          <w:szCs w:val="22"/>
        </w:rPr>
      </w:pPr>
    </w:p>
    <w:p w14:paraId="42C8FE7C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18</w:t>
      </w:r>
      <w:r w:rsidR="001D65C8" w:rsidRPr="00192A60">
        <w:rPr>
          <w:rFonts w:asciiTheme="minorHAnsi" w:eastAsia="Verdana" w:hAnsiTheme="minorHAnsi" w:cstheme="minorHAnsi"/>
          <w:sz w:val="22"/>
          <w:szCs w:val="22"/>
        </w:rPr>
        <w:t>) Los niños con discapacidad suelen estar mejor atendidos en residencias</w:t>
      </w:r>
    </w:p>
    <w:p w14:paraId="33D7A36E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a) verdadero</w:t>
      </w:r>
    </w:p>
    <w:p w14:paraId="72A57844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b) falso</w:t>
      </w:r>
    </w:p>
    <w:p w14:paraId="5103C994" w14:textId="77777777" w:rsidR="001D65C8" w:rsidRPr="00192A60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19591CCB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19</w:t>
      </w:r>
      <w:r w:rsidR="001D65C8" w:rsidRPr="00192A60">
        <w:rPr>
          <w:rFonts w:asciiTheme="minorHAnsi" w:eastAsia="Verdana" w:hAnsiTheme="minorHAnsi" w:cstheme="minorHAnsi"/>
          <w:sz w:val="22"/>
          <w:szCs w:val="22"/>
        </w:rPr>
        <w:t>) Revisión del acogimiento: El kit de herramientas ACE recomienda que los niños tengan revisiones "formales" de su colocación cada:</w:t>
      </w:r>
    </w:p>
    <w:p w14:paraId="0AB24C0D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a) ocho semanas</w:t>
      </w:r>
    </w:p>
    <w:p w14:paraId="751C39F4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b) doce semanas</w:t>
      </w:r>
    </w:p>
    <w:p w14:paraId="56E83E6D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c) diez semanas</w:t>
      </w:r>
    </w:p>
    <w:p w14:paraId="26AFADF2" w14:textId="77777777" w:rsidR="001D65C8" w:rsidRPr="00192A60" w:rsidRDefault="001D65C8" w:rsidP="001D65C8">
      <w:pPr>
        <w:rPr>
          <w:rFonts w:asciiTheme="minorHAnsi" w:eastAsia="Verdana" w:hAnsiTheme="minorHAnsi" w:cstheme="minorHAnsi"/>
          <w:sz w:val="22"/>
          <w:szCs w:val="22"/>
        </w:rPr>
      </w:pPr>
    </w:p>
    <w:p w14:paraId="3CB0E84B" w14:textId="77777777" w:rsidR="00FE2297" w:rsidRDefault="00000000">
      <w:pPr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>20</w:t>
      </w:r>
      <w:r w:rsidR="001D65C8" w:rsidRPr="00192A60">
        <w:rPr>
          <w:rFonts w:asciiTheme="minorHAnsi" w:eastAsia="Verdana" w:hAnsiTheme="minorHAnsi" w:cstheme="minorHAnsi"/>
          <w:sz w:val="22"/>
          <w:szCs w:val="22"/>
        </w:rPr>
        <w:t xml:space="preserve">) Cuando se reúna al niño con su familia o se le acoja en un centro de acogida de larga duración, deberá hacerse lo siguiente: </w:t>
      </w:r>
    </w:p>
    <w:p w14:paraId="69CC54BE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a) cierre del expediente y archivo de toda la documentación durante el plazo acordado</w:t>
      </w:r>
    </w:p>
    <w:p w14:paraId="5EDBF282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b) la gestión de casos debe continuar</w:t>
      </w:r>
    </w:p>
    <w:p w14:paraId="36F35E3D" w14:textId="77777777" w:rsidR="00FE2297" w:rsidRDefault="00000000">
      <w:pPr>
        <w:ind w:left="720"/>
        <w:rPr>
          <w:rFonts w:asciiTheme="minorHAnsi" w:eastAsia="Verdana" w:hAnsiTheme="minorHAnsi" w:cstheme="minorHAnsi"/>
          <w:sz w:val="22"/>
          <w:szCs w:val="22"/>
        </w:rPr>
      </w:pPr>
      <w:r w:rsidRPr="00192A60">
        <w:rPr>
          <w:rFonts w:asciiTheme="minorHAnsi" w:eastAsia="Verdana" w:hAnsiTheme="minorHAnsi" w:cstheme="minorHAnsi"/>
          <w:sz w:val="22"/>
          <w:szCs w:val="22"/>
        </w:rPr>
        <w:t>c) el niño o la familia deben ser visitados al menos dos veces para asegurarse de que no han surgido otros problemas antes de cerrar el caso</w:t>
      </w:r>
      <w:bookmarkEnd w:id="0"/>
    </w:p>
    <w:sectPr w:rsidR="00FE2297" w:rsidSect="009551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91994" w14:textId="77777777" w:rsidR="00BA70AD" w:rsidRDefault="00BA70AD" w:rsidP="001A5C8A">
      <w:r>
        <w:separator/>
      </w:r>
    </w:p>
  </w:endnote>
  <w:endnote w:type="continuationSeparator" w:id="0">
    <w:p w14:paraId="3054D04C" w14:textId="77777777" w:rsidR="00BA70AD" w:rsidRDefault="00BA70AD" w:rsidP="001A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47CB" w14:textId="77777777" w:rsidR="00FE2297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A550C34" w14:textId="77777777" w:rsidR="009C5A37" w:rsidRDefault="009C5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D8117" w14:textId="77777777" w:rsidR="00BA70AD" w:rsidRDefault="00BA70AD" w:rsidP="001A5C8A">
      <w:r>
        <w:separator/>
      </w:r>
    </w:p>
  </w:footnote>
  <w:footnote w:type="continuationSeparator" w:id="0">
    <w:p w14:paraId="15EF34D7" w14:textId="77777777" w:rsidR="00BA70AD" w:rsidRDefault="00BA70AD" w:rsidP="001A5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D7DC0" w14:textId="77777777" w:rsidR="00FE2297" w:rsidRDefault="0000000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A09FB0" wp14:editId="251B040C">
          <wp:simplePos x="0" y="0"/>
          <wp:positionH relativeFrom="margin">
            <wp:posOffset>4533900</wp:posOffset>
          </wp:positionH>
          <wp:positionV relativeFrom="paragraph">
            <wp:posOffset>-148272</wp:posOffset>
          </wp:positionV>
          <wp:extent cx="1407160" cy="401320"/>
          <wp:effectExtent l="0" t="0" r="0" b="0"/>
          <wp:wrapNone/>
          <wp:docPr id="7" name="Picture 6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604D5DB-72F3-BDEE-186B-58562CC9987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Text&#10;&#10;Description automatically generated">
                    <a:extLst>
                      <a:ext uri="{FF2B5EF4-FFF2-40B4-BE49-F238E27FC236}">
                        <a16:creationId xmlns:a16="http://schemas.microsoft.com/office/drawing/2014/main" id="{3604D5DB-72F3-BDEE-186B-58562CC9987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16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73E8"/>
    <w:multiLevelType w:val="hybridMultilevel"/>
    <w:tmpl w:val="B268B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2A"/>
    <w:multiLevelType w:val="hybridMultilevel"/>
    <w:tmpl w:val="71B6B6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14DE"/>
    <w:multiLevelType w:val="hybridMultilevel"/>
    <w:tmpl w:val="1C429B2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9F6E70"/>
    <w:multiLevelType w:val="hybridMultilevel"/>
    <w:tmpl w:val="6414CC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47FBB"/>
    <w:multiLevelType w:val="hybridMultilevel"/>
    <w:tmpl w:val="65CA4F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93C18"/>
    <w:multiLevelType w:val="hybridMultilevel"/>
    <w:tmpl w:val="3918BFFE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D13D7"/>
    <w:multiLevelType w:val="hybridMultilevel"/>
    <w:tmpl w:val="B4E65F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A4124"/>
    <w:multiLevelType w:val="hybridMultilevel"/>
    <w:tmpl w:val="9342C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24FCB"/>
    <w:multiLevelType w:val="hybridMultilevel"/>
    <w:tmpl w:val="C8C855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1F6523"/>
    <w:multiLevelType w:val="hybridMultilevel"/>
    <w:tmpl w:val="5450DC1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82FBB"/>
    <w:multiLevelType w:val="hybridMultilevel"/>
    <w:tmpl w:val="355C6A68"/>
    <w:lvl w:ilvl="0" w:tplc="79E6DECE">
      <w:start w:val="1"/>
      <w:numFmt w:val="lowerLetter"/>
      <w:lvlText w:val="%1)"/>
      <w:lvlJc w:val="left"/>
      <w:pPr>
        <w:ind w:left="11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0" w:hanging="360"/>
      </w:pPr>
    </w:lvl>
    <w:lvl w:ilvl="2" w:tplc="0809001B" w:tentative="1">
      <w:start w:val="1"/>
      <w:numFmt w:val="lowerRoman"/>
      <w:lvlText w:val="%3."/>
      <w:lvlJc w:val="right"/>
      <w:pPr>
        <w:ind w:left="2570" w:hanging="180"/>
      </w:pPr>
    </w:lvl>
    <w:lvl w:ilvl="3" w:tplc="0809000F" w:tentative="1">
      <w:start w:val="1"/>
      <w:numFmt w:val="decimal"/>
      <w:lvlText w:val="%4."/>
      <w:lvlJc w:val="left"/>
      <w:pPr>
        <w:ind w:left="3290" w:hanging="360"/>
      </w:pPr>
    </w:lvl>
    <w:lvl w:ilvl="4" w:tplc="08090019" w:tentative="1">
      <w:start w:val="1"/>
      <w:numFmt w:val="lowerLetter"/>
      <w:lvlText w:val="%5."/>
      <w:lvlJc w:val="left"/>
      <w:pPr>
        <w:ind w:left="4010" w:hanging="360"/>
      </w:pPr>
    </w:lvl>
    <w:lvl w:ilvl="5" w:tplc="0809001B" w:tentative="1">
      <w:start w:val="1"/>
      <w:numFmt w:val="lowerRoman"/>
      <w:lvlText w:val="%6."/>
      <w:lvlJc w:val="right"/>
      <w:pPr>
        <w:ind w:left="4730" w:hanging="180"/>
      </w:pPr>
    </w:lvl>
    <w:lvl w:ilvl="6" w:tplc="0809000F" w:tentative="1">
      <w:start w:val="1"/>
      <w:numFmt w:val="decimal"/>
      <w:lvlText w:val="%7."/>
      <w:lvlJc w:val="left"/>
      <w:pPr>
        <w:ind w:left="5450" w:hanging="360"/>
      </w:pPr>
    </w:lvl>
    <w:lvl w:ilvl="7" w:tplc="08090019" w:tentative="1">
      <w:start w:val="1"/>
      <w:numFmt w:val="lowerLetter"/>
      <w:lvlText w:val="%8."/>
      <w:lvlJc w:val="left"/>
      <w:pPr>
        <w:ind w:left="6170" w:hanging="360"/>
      </w:pPr>
    </w:lvl>
    <w:lvl w:ilvl="8" w:tplc="08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1" w15:restartNumberingAfterBreak="0">
    <w:nsid w:val="56C33902"/>
    <w:multiLevelType w:val="hybridMultilevel"/>
    <w:tmpl w:val="916A26FC"/>
    <w:lvl w:ilvl="0" w:tplc="C1C08AC2">
      <w:start w:val="1"/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A4A850DC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67D85EC2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B8E228C2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EA884C4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C9ECE7A2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BEDEC552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67047CE0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3507550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591A03C4"/>
    <w:multiLevelType w:val="hybridMultilevel"/>
    <w:tmpl w:val="C714D7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3198B"/>
    <w:multiLevelType w:val="hybridMultilevel"/>
    <w:tmpl w:val="564E5D30"/>
    <w:lvl w:ilvl="0" w:tplc="48DA64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8E6427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4E8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28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C6C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502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EE0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E0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C4E5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00F4E"/>
    <w:multiLevelType w:val="hybridMultilevel"/>
    <w:tmpl w:val="AC34C6AA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05EB6"/>
    <w:multiLevelType w:val="hybridMultilevel"/>
    <w:tmpl w:val="5F969B9A"/>
    <w:lvl w:ilvl="0" w:tplc="CD862DC6">
      <w:start w:val="1"/>
      <w:numFmt w:val="decimal"/>
      <w:lvlText w:val="%1)"/>
      <w:lvlJc w:val="left"/>
      <w:pPr>
        <w:ind w:left="770" w:hanging="360"/>
      </w:pPr>
      <w:rPr>
        <w:rFonts w:ascii="Helvetica Neue" w:eastAsia="Verdana" w:hAnsi="Helvetica Neue" w:cs="Calibri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6C5260BC"/>
    <w:multiLevelType w:val="hybridMultilevel"/>
    <w:tmpl w:val="A96897D2"/>
    <w:lvl w:ilvl="0" w:tplc="E61EB574">
      <w:start w:val="1"/>
      <w:numFmt w:val="bullet"/>
      <w:lvlText w:val="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75F15F77"/>
    <w:multiLevelType w:val="hybridMultilevel"/>
    <w:tmpl w:val="00FAF4AC"/>
    <w:lvl w:ilvl="0" w:tplc="FBE8B0FA">
      <w:start w:val="1"/>
      <w:numFmt w:val="lowerLetter"/>
      <w:lvlText w:val="%1)"/>
      <w:lvlJc w:val="left"/>
      <w:pPr>
        <w:ind w:left="1080" w:hanging="360"/>
      </w:pPr>
      <w:rPr>
        <w:rFonts w:ascii="Helvetica Neue" w:eastAsia="Verdana" w:hAnsi="Helvetica Neue" w:cs="Verdan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025AC6"/>
    <w:multiLevelType w:val="hybridMultilevel"/>
    <w:tmpl w:val="731440A4"/>
    <w:lvl w:ilvl="0" w:tplc="AB242B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2CD7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8634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900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668B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8E71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EE6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3E6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46A3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754451">
    <w:abstractNumId w:val="18"/>
  </w:num>
  <w:num w:numId="2" w16cid:durableId="1140919491">
    <w:abstractNumId w:val="11"/>
  </w:num>
  <w:num w:numId="3" w16cid:durableId="874004483">
    <w:abstractNumId w:val="13"/>
  </w:num>
  <w:num w:numId="4" w16cid:durableId="504590253">
    <w:abstractNumId w:val="0"/>
  </w:num>
  <w:num w:numId="5" w16cid:durableId="718213630">
    <w:abstractNumId w:val="6"/>
  </w:num>
  <w:num w:numId="6" w16cid:durableId="306906635">
    <w:abstractNumId w:val="15"/>
  </w:num>
  <w:num w:numId="7" w16cid:durableId="1728263885">
    <w:abstractNumId w:val="10"/>
  </w:num>
  <w:num w:numId="8" w16cid:durableId="344285342">
    <w:abstractNumId w:val="14"/>
  </w:num>
  <w:num w:numId="9" w16cid:durableId="16198644">
    <w:abstractNumId w:val="9"/>
  </w:num>
  <w:num w:numId="10" w16cid:durableId="23597178">
    <w:abstractNumId w:val="4"/>
  </w:num>
  <w:num w:numId="11" w16cid:durableId="448360254">
    <w:abstractNumId w:val="8"/>
  </w:num>
  <w:num w:numId="12" w16cid:durableId="653144304">
    <w:abstractNumId w:val="17"/>
  </w:num>
  <w:num w:numId="13" w16cid:durableId="1873296837">
    <w:abstractNumId w:val="1"/>
  </w:num>
  <w:num w:numId="14" w16cid:durableId="551768466">
    <w:abstractNumId w:val="12"/>
  </w:num>
  <w:num w:numId="15" w16cid:durableId="570241386">
    <w:abstractNumId w:val="16"/>
  </w:num>
  <w:num w:numId="16" w16cid:durableId="1240365769">
    <w:abstractNumId w:val="3"/>
  </w:num>
  <w:num w:numId="17" w16cid:durableId="289898230">
    <w:abstractNumId w:val="2"/>
  </w:num>
  <w:num w:numId="18" w16cid:durableId="1515267723">
    <w:abstractNumId w:val="5"/>
  </w:num>
  <w:num w:numId="19" w16cid:durableId="8573500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3C"/>
    <w:rsid w:val="00000F0C"/>
    <w:rsid w:val="000119CB"/>
    <w:rsid w:val="00046008"/>
    <w:rsid w:val="000E6B13"/>
    <w:rsid w:val="0010443A"/>
    <w:rsid w:val="00176C50"/>
    <w:rsid w:val="00180F55"/>
    <w:rsid w:val="00181078"/>
    <w:rsid w:val="00182976"/>
    <w:rsid w:val="00192A60"/>
    <w:rsid w:val="001A5C8A"/>
    <w:rsid w:val="001C5B21"/>
    <w:rsid w:val="001D65C8"/>
    <w:rsid w:val="001E0171"/>
    <w:rsid w:val="001F2993"/>
    <w:rsid w:val="00220C2B"/>
    <w:rsid w:val="00222602"/>
    <w:rsid w:val="00256831"/>
    <w:rsid w:val="002A60BF"/>
    <w:rsid w:val="002A6823"/>
    <w:rsid w:val="002B3F0D"/>
    <w:rsid w:val="002D5967"/>
    <w:rsid w:val="003106C5"/>
    <w:rsid w:val="00311A2D"/>
    <w:rsid w:val="0038574A"/>
    <w:rsid w:val="003939E8"/>
    <w:rsid w:val="003C7FEA"/>
    <w:rsid w:val="003D3E3B"/>
    <w:rsid w:val="004227C9"/>
    <w:rsid w:val="00432509"/>
    <w:rsid w:val="00461E48"/>
    <w:rsid w:val="00466FBD"/>
    <w:rsid w:val="00475A08"/>
    <w:rsid w:val="0048330B"/>
    <w:rsid w:val="00515584"/>
    <w:rsid w:val="00532B12"/>
    <w:rsid w:val="00551E94"/>
    <w:rsid w:val="0055633C"/>
    <w:rsid w:val="00591CED"/>
    <w:rsid w:val="005A1538"/>
    <w:rsid w:val="005C693B"/>
    <w:rsid w:val="005D020A"/>
    <w:rsid w:val="005E6049"/>
    <w:rsid w:val="005F1055"/>
    <w:rsid w:val="006016F0"/>
    <w:rsid w:val="00633182"/>
    <w:rsid w:val="00672E65"/>
    <w:rsid w:val="006A72A2"/>
    <w:rsid w:val="006F05EB"/>
    <w:rsid w:val="006F7463"/>
    <w:rsid w:val="007051ED"/>
    <w:rsid w:val="00732681"/>
    <w:rsid w:val="0074419B"/>
    <w:rsid w:val="00751961"/>
    <w:rsid w:val="0076669F"/>
    <w:rsid w:val="007C1DFD"/>
    <w:rsid w:val="007C66A5"/>
    <w:rsid w:val="00816D56"/>
    <w:rsid w:val="00831B72"/>
    <w:rsid w:val="00840A2B"/>
    <w:rsid w:val="00850E92"/>
    <w:rsid w:val="008B65FA"/>
    <w:rsid w:val="008D379C"/>
    <w:rsid w:val="008E60CD"/>
    <w:rsid w:val="0092341D"/>
    <w:rsid w:val="0092439E"/>
    <w:rsid w:val="0095517F"/>
    <w:rsid w:val="00957F47"/>
    <w:rsid w:val="00970E4D"/>
    <w:rsid w:val="00983501"/>
    <w:rsid w:val="009A7CEB"/>
    <w:rsid w:val="009B4B60"/>
    <w:rsid w:val="009B6AF3"/>
    <w:rsid w:val="009C5A37"/>
    <w:rsid w:val="009D1D3E"/>
    <w:rsid w:val="00A11616"/>
    <w:rsid w:val="00A47A5C"/>
    <w:rsid w:val="00A76770"/>
    <w:rsid w:val="00A933DE"/>
    <w:rsid w:val="00AA1BED"/>
    <w:rsid w:val="00AE2F54"/>
    <w:rsid w:val="00B14FE9"/>
    <w:rsid w:val="00B442CB"/>
    <w:rsid w:val="00B543FE"/>
    <w:rsid w:val="00B702C4"/>
    <w:rsid w:val="00BA51A6"/>
    <w:rsid w:val="00BA70AD"/>
    <w:rsid w:val="00BB4342"/>
    <w:rsid w:val="00BD0CD7"/>
    <w:rsid w:val="00BE2B76"/>
    <w:rsid w:val="00BE6743"/>
    <w:rsid w:val="00BF6E6B"/>
    <w:rsid w:val="00C7735F"/>
    <w:rsid w:val="00CB1D7B"/>
    <w:rsid w:val="00CB238A"/>
    <w:rsid w:val="00CE121B"/>
    <w:rsid w:val="00D241E7"/>
    <w:rsid w:val="00D37F62"/>
    <w:rsid w:val="00D4028B"/>
    <w:rsid w:val="00D421F3"/>
    <w:rsid w:val="00D50E3F"/>
    <w:rsid w:val="00D570C3"/>
    <w:rsid w:val="00D92FBA"/>
    <w:rsid w:val="00DB4EFD"/>
    <w:rsid w:val="00DE13A5"/>
    <w:rsid w:val="00E1005D"/>
    <w:rsid w:val="00E12D29"/>
    <w:rsid w:val="00E412DF"/>
    <w:rsid w:val="00E70BD7"/>
    <w:rsid w:val="00EC4B84"/>
    <w:rsid w:val="00EE07EE"/>
    <w:rsid w:val="00F16950"/>
    <w:rsid w:val="00F632F1"/>
    <w:rsid w:val="00F6780B"/>
    <w:rsid w:val="00F7491B"/>
    <w:rsid w:val="00F92059"/>
    <w:rsid w:val="00F926E0"/>
    <w:rsid w:val="00FE2297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CB0F84"/>
  <w15:chartTrackingRefBased/>
  <w15:docId w15:val="{1336F59A-4196-4BB2-98D3-117CE60D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FC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0F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40FC5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182976"/>
    <w:pPr>
      <w:ind w:left="720"/>
      <w:contextualSpacing/>
    </w:pPr>
  </w:style>
  <w:style w:type="character" w:styleId="CommentReference">
    <w:name w:val="annotation reference"/>
    <w:semiHidden/>
    <w:unhideWhenUsed/>
    <w:rsid w:val="002B3F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3F0D"/>
    <w:pPr>
      <w:spacing w:after="160"/>
      <w:ind w:left="357" w:hanging="357"/>
    </w:pPr>
    <w:rPr>
      <w:rFonts w:ascii="Calibri" w:eastAsia="Calibri" w:hAnsi="Calibri"/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2B3F0D"/>
    <w:rPr>
      <w:rFonts w:ascii="Calibri" w:eastAsia="Calibri" w:hAnsi="Calibri"/>
      <w:lang w:val="en-US" w:eastAsia="en-US"/>
    </w:rPr>
  </w:style>
  <w:style w:type="table" w:styleId="TableGrid">
    <w:name w:val="Table Grid"/>
    <w:basedOn w:val="TableNormal"/>
    <w:uiPriority w:val="59"/>
    <w:rsid w:val="00176C5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B76"/>
    <w:pPr>
      <w:spacing w:after="0"/>
      <w:ind w:left="0" w:firstLine="0"/>
    </w:pPr>
    <w:rPr>
      <w:rFonts w:ascii="Times New Roman" w:eastAsia="Times New Roman" w:hAnsi="Times New Roman"/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BE2B76"/>
    <w:rPr>
      <w:rFonts w:ascii="Calibri" w:eastAsia="Calibri" w:hAnsi="Calibri"/>
      <w:b/>
      <w:bCs/>
      <w:lang w:val="en-US" w:eastAsia="en-US"/>
    </w:rPr>
  </w:style>
  <w:style w:type="character" w:customStyle="1" w:styleId="HeaderChar">
    <w:name w:val="Header Char"/>
    <w:link w:val="Header"/>
    <w:uiPriority w:val="99"/>
    <w:rsid w:val="009A7CEB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76669F"/>
    <w:pPr>
      <w:ind w:left="357" w:hanging="357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9C5A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lian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97467C"/>
      </a:accent1>
      <a:accent2>
        <a:srgbClr val="B78EA3"/>
      </a:accent2>
      <a:accent3>
        <a:srgbClr val="95CC79"/>
      </a:accent3>
      <a:accent4>
        <a:srgbClr val="1D8CC8"/>
      </a:accent4>
      <a:accent5>
        <a:srgbClr val="35B2B4"/>
      </a:accent5>
      <a:accent6>
        <a:srgbClr val="8D9EAE"/>
      </a:accent6>
      <a:hlink>
        <a:srgbClr val="C888B2"/>
      </a:hlink>
      <a:folHlink>
        <a:srgbClr val="7E9CB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0C18-FD88-4E3C-A5A8-40A4352E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Exercise Identification of Unaccompanied and Separated Children</vt:lpstr>
      <vt:lpstr>Exercise Identification of Unaccompanied and Separated Children</vt:lpstr>
    </vt:vector>
  </TitlesOfParts>
  <Company>UNHCR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Identification of Unaccompanied and Separated Children</dc:title>
  <dc:subject/>
  <dc:creator>marleen.korthals;sarah Uppard</dc:creator>
  <cp:keywords>, docId:E028BDB58C70F752B839B77AF971D9E1</cp:keywords>
  <cp:lastModifiedBy>Ilse Van der Straeten</cp:lastModifiedBy>
  <cp:revision>2</cp:revision>
  <cp:lastPrinted>2013-06-29T14:16:00Z</cp:lastPrinted>
  <dcterms:created xsi:type="dcterms:W3CDTF">2023-05-05T10:13:00Z</dcterms:created>
  <dcterms:modified xsi:type="dcterms:W3CDTF">2023-05-05T10:13:00Z</dcterms:modified>
</cp:coreProperties>
</file>